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bidiVisual/>
        <w:tblW w:w="8820" w:type="dxa"/>
        <w:jc w:val="center"/>
        <w:tblLook w:val="01E0" w:firstRow="1" w:lastRow="1" w:firstColumn="1" w:lastColumn="1" w:noHBand="0" w:noVBand="0"/>
      </w:tblPr>
      <w:tblGrid>
        <w:gridCol w:w="8820"/>
      </w:tblGrid>
      <w:tr w:rsidR="00852B56" w14:paraId="0C077458" w14:textId="77777777" w:rsidTr="006113F6">
        <w:trPr>
          <w:trHeight w:val="295"/>
          <w:jc w:val="center"/>
        </w:trPr>
        <w:tc>
          <w:tcPr>
            <w:tcW w:w="8820" w:type="dxa"/>
            <w:tcBorders>
              <w:top w:val="nil"/>
              <w:left w:val="nil"/>
              <w:bottom w:val="nil"/>
              <w:right w:val="nil"/>
            </w:tcBorders>
          </w:tcPr>
          <w:p w14:paraId="009FC2F9" w14:textId="77777777" w:rsidR="00852B56" w:rsidRPr="002D68F5" w:rsidRDefault="007E20C1" w:rsidP="00880B69">
            <w:pPr>
              <w:jc w:val="both"/>
              <w:rPr>
                <w:rFonts w:ascii="Arial" w:hAnsi="Arial"/>
                <w:b/>
                <w:bCs/>
                <w:highlight w:val="yellow"/>
              </w:rPr>
            </w:pPr>
            <w:r>
              <w:rPr>
                <w:rFonts w:hint="cs"/>
                <w:b/>
                <w:bCs/>
                <w:sz w:val="26"/>
                <w:szCs w:val="26"/>
                <w:rtl/>
              </w:rPr>
              <w:t xml:space="preserve">בפני </w:t>
            </w:r>
            <w:r w:rsidR="00395166" w:rsidRPr="00395166">
              <w:rPr>
                <w:rFonts w:hint="eastAsia"/>
                <w:b/>
                <w:bCs/>
                <w:sz w:val="26"/>
                <w:szCs w:val="26"/>
                <w:rtl/>
              </w:rPr>
              <w:t>כב</w:t>
            </w:r>
            <w:r w:rsidR="00395166" w:rsidRPr="00395166">
              <w:rPr>
                <w:b/>
                <w:bCs/>
                <w:sz w:val="26"/>
                <w:szCs w:val="26"/>
                <w:rtl/>
              </w:rPr>
              <w:t xml:space="preserve">' </w:t>
            </w:r>
            <w:r w:rsidR="00395166" w:rsidRPr="00395166">
              <w:rPr>
                <w:rFonts w:hint="eastAsia"/>
                <w:b/>
                <w:bCs/>
                <w:sz w:val="26"/>
                <w:szCs w:val="26"/>
                <w:rtl/>
              </w:rPr>
              <w:t>השופט</w:t>
            </w:r>
            <w:r w:rsidR="00395166" w:rsidRPr="00395166">
              <w:rPr>
                <w:b/>
                <w:bCs/>
                <w:sz w:val="26"/>
                <w:szCs w:val="26"/>
                <w:rtl/>
              </w:rPr>
              <w:t xml:space="preserve"> </w:t>
            </w:r>
            <w:r w:rsidR="00880B69">
              <w:rPr>
                <w:rFonts w:hint="cs"/>
                <w:b/>
                <w:bCs/>
                <w:sz w:val="26"/>
                <w:szCs w:val="26"/>
                <w:rtl/>
              </w:rPr>
              <w:t>יעקב בכר</w:t>
            </w:r>
            <w:r w:rsidR="00395166" w:rsidRPr="00395166">
              <w:rPr>
                <w:b/>
                <w:bCs/>
                <w:sz w:val="26"/>
                <w:szCs w:val="26"/>
                <w:rtl/>
              </w:rPr>
              <w:t xml:space="preserve">, </w:t>
            </w:r>
            <w:r w:rsidR="00395166" w:rsidRPr="00395166">
              <w:rPr>
                <w:rFonts w:hint="eastAsia"/>
                <w:b/>
                <w:bCs/>
                <w:sz w:val="26"/>
                <w:szCs w:val="26"/>
                <w:rtl/>
              </w:rPr>
              <w:t>שופט</w:t>
            </w:r>
            <w:r w:rsidR="00395166" w:rsidRPr="00395166">
              <w:rPr>
                <w:b/>
                <w:bCs/>
                <w:sz w:val="26"/>
                <w:szCs w:val="26"/>
                <w:rtl/>
              </w:rPr>
              <w:t xml:space="preserve"> </w:t>
            </w:r>
            <w:r w:rsidR="00395166" w:rsidRPr="00395166">
              <w:rPr>
                <w:rFonts w:hint="eastAsia"/>
                <w:b/>
                <w:bCs/>
                <w:sz w:val="26"/>
                <w:szCs w:val="26"/>
                <w:rtl/>
              </w:rPr>
              <w:t>בכיר</w:t>
            </w:r>
          </w:p>
        </w:tc>
      </w:tr>
    </w:tbl>
    <w:p w14:paraId="15071C0E" w14:textId="77777777" w:rsidR="00870F64" w:rsidRDefault="00870F64">
      <w:pPr>
        <w:rPr>
          <w:rtl/>
        </w:rPr>
      </w:pPr>
    </w:p>
    <w:tbl>
      <w:tblPr>
        <w:tblStyle w:val="a5"/>
        <w:bidiVisual/>
        <w:tblW w:w="8820" w:type="dxa"/>
        <w:jc w:val="center"/>
        <w:tblLook w:val="01E0" w:firstRow="1" w:lastRow="1" w:firstColumn="1" w:lastColumn="1" w:noHBand="0" w:noVBand="0"/>
      </w:tblPr>
      <w:tblGrid>
        <w:gridCol w:w="853"/>
        <w:gridCol w:w="4240"/>
        <w:gridCol w:w="3727"/>
      </w:tblGrid>
      <w:tr w:rsidR="00870F64" w14:paraId="04BEC2E5" w14:textId="77777777">
        <w:trPr>
          <w:trHeight w:val="355"/>
          <w:jc w:val="center"/>
        </w:trPr>
        <w:tc>
          <w:tcPr>
            <w:tcW w:w="852" w:type="dxa"/>
            <w:tcBorders>
              <w:top w:val="nil"/>
              <w:left w:val="nil"/>
              <w:bottom w:val="nil"/>
              <w:right w:val="nil"/>
            </w:tcBorders>
          </w:tcPr>
          <w:p w14:paraId="4CCBFA06" w14:textId="77777777" w:rsidR="00870F64" w:rsidRPr="00B949CB" w:rsidRDefault="00870F64">
            <w:pPr>
              <w:jc w:val="both"/>
              <w:rPr>
                <w:rFonts w:ascii="Arial" w:hAnsi="Arial" w:cs="FrankRuehl"/>
                <w:b/>
                <w:bCs/>
                <w:sz w:val="28"/>
                <w:szCs w:val="28"/>
                <w:rtl/>
              </w:rPr>
            </w:pPr>
          </w:p>
          <w:p w14:paraId="48438B76" w14:textId="77777777" w:rsidR="00870F64" w:rsidRPr="00B949CB" w:rsidRDefault="0051562C">
            <w:pPr>
              <w:jc w:val="both"/>
              <w:rPr>
                <w:rFonts w:ascii="Arial" w:hAnsi="Arial" w:cs="FrankRuehl"/>
                <w:b/>
                <w:bCs/>
                <w:sz w:val="28"/>
                <w:szCs w:val="28"/>
              </w:rPr>
            </w:pPr>
            <w:r w:rsidRPr="00B949CB">
              <w:rPr>
                <w:rFonts w:ascii="Arial" w:hAnsi="Arial" w:cs="FrankRuehl" w:hint="cs"/>
                <w:b/>
                <w:bCs/>
                <w:sz w:val="28"/>
                <w:szCs w:val="28"/>
                <w:rtl/>
              </w:rPr>
              <w:t>בעניין:</w:t>
            </w:r>
          </w:p>
        </w:tc>
        <w:tc>
          <w:tcPr>
            <w:tcW w:w="4241" w:type="dxa"/>
            <w:tcBorders>
              <w:top w:val="nil"/>
              <w:left w:val="nil"/>
              <w:bottom w:val="nil"/>
              <w:right w:val="nil"/>
            </w:tcBorders>
          </w:tcPr>
          <w:p w14:paraId="624A16C4" w14:textId="77777777" w:rsidR="00870F64" w:rsidRPr="00B949CB" w:rsidRDefault="00870F64">
            <w:pPr>
              <w:jc w:val="both"/>
              <w:rPr>
                <w:rFonts w:ascii="Arial" w:hAnsi="Arial"/>
                <w:b/>
                <w:bCs/>
                <w:sz w:val="26"/>
                <w:szCs w:val="26"/>
                <w:rtl/>
              </w:rPr>
            </w:pPr>
          </w:p>
          <w:p w14:paraId="4F58426E" w14:textId="77777777" w:rsidR="00870F64" w:rsidRPr="00B949CB" w:rsidRDefault="0080644B">
            <w:pPr>
              <w:jc w:val="both"/>
              <w:rPr>
                <w:rFonts w:ascii="Arial" w:hAnsi="Arial"/>
                <w:b/>
                <w:bCs/>
                <w:sz w:val="26"/>
                <w:szCs w:val="26"/>
              </w:rPr>
            </w:pPr>
            <w:sdt>
              <w:sdtPr>
                <w:rPr>
                  <w:rtl/>
                </w:rPr>
                <w:alias w:val="1478"/>
                <w:tag w:val="1478"/>
                <w:id w:val="1639488"/>
                <w:text w:multiLine="1"/>
              </w:sdtPr>
              <w:sdtEndPr/>
              <w:sdtContent>
                <w:r w:rsidR="00880B69">
                  <w:rPr>
                    <w:rFonts w:ascii="Arial" w:hAnsi="Arial"/>
                    <w:b/>
                    <w:bCs/>
                    <w:sz w:val="26"/>
                    <w:szCs w:val="26"/>
                    <w:rtl/>
                  </w:rPr>
                  <w:t>מדינת ישראל</w:t>
                </w:r>
              </w:sdtContent>
            </w:sdt>
          </w:p>
        </w:tc>
        <w:tc>
          <w:tcPr>
            <w:tcW w:w="3727" w:type="dxa"/>
            <w:tcBorders>
              <w:top w:val="nil"/>
              <w:left w:val="nil"/>
              <w:bottom w:val="nil"/>
              <w:right w:val="nil"/>
            </w:tcBorders>
          </w:tcPr>
          <w:p w14:paraId="07F95F04" w14:textId="77777777" w:rsidR="00870F64" w:rsidRPr="00B949CB" w:rsidRDefault="00870F64">
            <w:pPr>
              <w:jc w:val="both"/>
              <w:rPr>
                <w:rFonts w:ascii="Arial" w:hAnsi="Arial"/>
                <w:b/>
                <w:bCs/>
                <w:sz w:val="26"/>
                <w:szCs w:val="26"/>
              </w:rPr>
            </w:pPr>
          </w:p>
        </w:tc>
      </w:tr>
      <w:tr w:rsidR="00870F64" w14:paraId="09326FCD" w14:textId="77777777">
        <w:trPr>
          <w:trHeight w:val="355"/>
          <w:jc w:val="center"/>
        </w:trPr>
        <w:tc>
          <w:tcPr>
            <w:tcW w:w="852" w:type="dxa"/>
            <w:tcBorders>
              <w:top w:val="nil"/>
              <w:left w:val="nil"/>
              <w:bottom w:val="nil"/>
              <w:right w:val="nil"/>
            </w:tcBorders>
          </w:tcPr>
          <w:p w14:paraId="254785A3" w14:textId="77777777" w:rsidR="00870F64" w:rsidRPr="00B949CB" w:rsidRDefault="00870F64">
            <w:pPr>
              <w:jc w:val="both"/>
              <w:rPr>
                <w:rFonts w:ascii="Arial" w:hAnsi="Arial" w:cs="FrankRuehl"/>
                <w:b/>
                <w:bCs/>
                <w:sz w:val="28"/>
                <w:szCs w:val="28"/>
                <w:rtl/>
              </w:rPr>
            </w:pPr>
          </w:p>
        </w:tc>
        <w:tc>
          <w:tcPr>
            <w:tcW w:w="4241" w:type="dxa"/>
            <w:tcBorders>
              <w:top w:val="nil"/>
              <w:left w:val="nil"/>
              <w:bottom w:val="nil"/>
              <w:right w:val="nil"/>
            </w:tcBorders>
          </w:tcPr>
          <w:p w14:paraId="43DE8BC4" w14:textId="77777777" w:rsidR="00870F64" w:rsidRPr="00B949CB" w:rsidRDefault="00870F64">
            <w:pPr>
              <w:jc w:val="both"/>
              <w:rPr>
                <w:b/>
                <w:bCs/>
                <w:sz w:val="26"/>
                <w:szCs w:val="26"/>
                <w:rtl/>
              </w:rPr>
            </w:pPr>
          </w:p>
        </w:tc>
        <w:tc>
          <w:tcPr>
            <w:tcW w:w="3727" w:type="dxa"/>
            <w:tcBorders>
              <w:top w:val="nil"/>
              <w:left w:val="nil"/>
              <w:bottom w:val="nil"/>
              <w:right w:val="nil"/>
            </w:tcBorders>
          </w:tcPr>
          <w:p w14:paraId="4BA4B7F8" w14:textId="77777777" w:rsidR="00870F64" w:rsidRPr="00B949CB" w:rsidRDefault="0051562C">
            <w:pPr>
              <w:jc w:val="right"/>
              <w:rPr>
                <w:rFonts w:ascii="Arial" w:hAnsi="Arial"/>
                <w:b/>
                <w:bCs/>
                <w:sz w:val="26"/>
                <w:szCs w:val="26"/>
                <w:rtl/>
              </w:rPr>
            </w:pPr>
            <w:r w:rsidRPr="00B949CB">
              <w:rPr>
                <w:rFonts w:ascii="Arial" w:hAnsi="Arial" w:hint="cs"/>
                <w:b/>
                <w:bCs/>
                <w:sz w:val="26"/>
                <w:szCs w:val="26"/>
                <w:rtl/>
              </w:rPr>
              <w:t>ה</w:t>
            </w:r>
            <w:sdt>
              <w:sdtPr>
                <w:rPr>
                  <w:rtl/>
                </w:rPr>
                <w:alias w:val="1180"/>
                <w:tag w:val="1180"/>
                <w:id w:val="1062682787"/>
                <w:text w:multiLine="1"/>
              </w:sdtPr>
              <w:sdtEndPr/>
              <w:sdtContent>
                <w:r>
                  <w:rPr>
                    <w:rFonts w:ascii="Arial" w:hAnsi="Arial"/>
                    <w:b/>
                    <w:bCs/>
                    <w:sz w:val="26"/>
                    <w:szCs w:val="26"/>
                    <w:rtl/>
                  </w:rPr>
                  <w:t>מאשימה</w:t>
                </w:r>
              </w:sdtContent>
            </w:sdt>
          </w:p>
        </w:tc>
      </w:tr>
      <w:tr w:rsidR="00870F64" w14:paraId="395A9B0F" w14:textId="77777777">
        <w:trPr>
          <w:trHeight w:val="355"/>
          <w:jc w:val="center"/>
        </w:trPr>
        <w:tc>
          <w:tcPr>
            <w:tcW w:w="852" w:type="dxa"/>
            <w:tcBorders>
              <w:top w:val="nil"/>
              <w:left w:val="nil"/>
              <w:bottom w:val="nil"/>
              <w:right w:val="nil"/>
            </w:tcBorders>
          </w:tcPr>
          <w:p w14:paraId="6EF7C29E" w14:textId="77777777" w:rsidR="00870F64" w:rsidRPr="00B949CB" w:rsidRDefault="00870F64">
            <w:pPr>
              <w:jc w:val="both"/>
              <w:rPr>
                <w:rFonts w:ascii="Arial" w:hAnsi="Arial" w:cs="FrankRuehl"/>
                <w:b/>
                <w:bCs/>
                <w:sz w:val="28"/>
                <w:szCs w:val="28"/>
                <w:rtl/>
              </w:rPr>
            </w:pPr>
          </w:p>
        </w:tc>
        <w:tc>
          <w:tcPr>
            <w:tcW w:w="7968" w:type="dxa"/>
            <w:gridSpan w:val="2"/>
            <w:tcBorders>
              <w:top w:val="nil"/>
              <w:left w:val="nil"/>
              <w:bottom w:val="nil"/>
              <w:right w:val="nil"/>
            </w:tcBorders>
          </w:tcPr>
          <w:p w14:paraId="31F21B9D" w14:textId="77777777" w:rsidR="00870F64" w:rsidRPr="00B949CB" w:rsidRDefault="00870F64">
            <w:pPr>
              <w:jc w:val="center"/>
              <w:rPr>
                <w:rFonts w:ascii="Arial" w:hAnsi="Arial"/>
                <w:b/>
                <w:bCs/>
                <w:sz w:val="26"/>
                <w:szCs w:val="26"/>
                <w:rtl/>
              </w:rPr>
            </w:pPr>
          </w:p>
          <w:p w14:paraId="301A2563" w14:textId="77777777" w:rsidR="00870F64" w:rsidRPr="00B949CB" w:rsidRDefault="0051562C">
            <w:pPr>
              <w:jc w:val="center"/>
              <w:rPr>
                <w:rFonts w:ascii="Arial" w:hAnsi="Arial"/>
                <w:b/>
                <w:bCs/>
                <w:sz w:val="26"/>
                <w:szCs w:val="26"/>
                <w:rtl/>
              </w:rPr>
            </w:pPr>
            <w:r w:rsidRPr="00B949CB">
              <w:rPr>
                <w:rFonts w:ascii="Arial" w:hAnsi="Arial"/>
                <w:b/>
                <w:bCs/>
                <w:sz w:val="26"/>
                <w:szCs w:val="26"/>
                <w:rtl/>
              </w:rPr>
              <w:t>נגד</w:t>
            </w:r>
          </w:p>
          <w:p w14:paraId="76190826" w14:textId="77777777" w:rsidR="00870F64" w:rsidRPr="00B949CB" w:rsidRDefault="00870F64">
            <w:pPr>
              <w:jc w:val="both"/>
              <w:rPr>
                <w:rFonts w:ascii="Arial" w:hAnsi="Arial"/>
                <w:b/>
                <w:bCs/>
                <w:sz w:val="26"/>
                <w:szCs w:val="26"/>
              </w:rPr>
            </w:pPr>
          </w:p>
        </w:tc>
      </w:tr>
      <w:tr w:rsidR="00870F64" w14:paraId="389AEFB3" w14:textId="77777777">
        <w:trPr>
          <w:trHeight w:val="355"/>
          <w:jc w:val="center"/>
        </w:trPr>
        <w:tc>
          <w:tcPr>
            <w:tcW w:w="852" w:type="dxa"/>
            <w:tcBorders>
              <w:top w:val="nil"/>
              <w:left w:val="nil"/>
              <w:bottom w:val="nil"/>
              <w:right w:val="nil"/>
            </w:tcBorders>
          </w:tcPr>
          <w:p w14:paraId="63FB4EA9" w14:textId="77777777" w:rsidR="00870F64" w:rsidRPr="00B949CB" w:rsidRDefault="00870F64">
            <w:pPr>
              <w:jc w:val="both"/>
              <w:rPr>
                <w:rFonts w:ascii="Arial" w:hAnsi="Arial" w:cs="FrankRuehl"/>
                <w:b/>
                <w:bCs/>
                <w:sz w:val="28"/>
                <w:szCs w:val="28"/>
                <w:rtl/>
              </w:rPr>
            </w:pPr>
          </w:p>
        </w:tc>
        <w:tc>
          <w:tcPr>
            <w:tcW w:w="4241" w:type="dxa"/>
            <w:tcBorders>
              <w:top w:val="nil"/>
              <w:left w:val="nil"/>
              <w:bottom w:val="nil"/>
              <w:right w:val="nil"/>
            </w:tcBorders>
          </w:tcPr>
          <w:p w14:paraId="3B059CC9" w14:textId="77777777" w:rsidR="00870F64" w:rsidRPr="00B949CB" w:rsidRDefault="0080644B" w:rsidP="001D2F81">
            <w:pPr>
              <w:jc w:val="both"/>
              <w:rPr>
                <w:b/>
                <w:bCs/>
                <w:sz w:val="26"/>
                <w:szCs w:val="26"/>
                <w:rtl/>
              </w:rPr>
            </w:pPr>
            <w:sdt>
              <w:sdtPr>
                <w:rPr>
                  <w:rtl/>
                </w:rPr>
                <w:alias w:val="1486"/>
                <w:tag w:val="1486"/>
                <w:id w:val="1545635056"/>
                <w:text w:multiLine="1"/>
              </w:sdtPr>
              <w:sdtEndPr/>
              <w:sdtContent>
                <w:r w:rsidR="00880B69">
                  <w:rPr>
                    <w:rFonts w:ascii="Arial" w:hAnsi="Arial"/>
                    <w:b/>
                    <w:bCs/>
                    <w:sz w:val="26"/>
                    <w:szCs w:val="26"/>
                    <w:rtl/>
                  </w:rPr>
                  <w:t xml:space="preserve">זהבה מלכה </w:t>
                </w:r>
              </w:sdtContent>
            </w:sdt>
          </w:p>
        </w:tc>
        <w:tc>
          <w:tcPr>
            <w:tcW w:w="3727" w:type="dxa"/>
            <w:tcBorders>
              <w:top w:val="nil"/>
              <w:left w:val="nil"/>
              <w:bottom w:val="nil"/>
              <w:right w:val="nil"/>
            </w:tcBorders>
          </w:tcPr>
          <w:p w14:paraId="615C9A5E" w14:textId="77777777" w:rsidR="00870F64" w:rsidRPr="00B949CB" w:rsidRDefault="00870F64">
            <w:pPr>
              <w:jc w:val="right"/>
              <w:rPr>
                <w:rFonts w:ascii="Arial" w:hAnsi="Arial"/>
                <w:b/>
                <w:bCs/>
                <w:sz w:val="26"/>
                <w:szCs w:val="26"/>
              </w:rPr>
            </w:pPr>
          </w:p>
        </w:tc>
      </w:tr>
      <w:tr w:rsidR="00870F64" w14:paraId="5ACD8DC6" w14:textId="77777777">
        <w:trPr>
          <w:trHeight w:val="355"/>
          <w:jc w:val="center"/>
        </w:trPr>
        <w:tc>
          <w:tcPr>
            <w:tcW w:w="852" w:type="dxa"/>
            <w:tcBorders>
              <w:top w:val="nil"/>
              <w:left w:val="nil"/>
              <w:bottom w:val="nil"/>
              <w:right w:val="nil"/>
            </w:tcBorders>
          </w:tcPr>
          <w:p w14:paraId="2AEA80EB" w14:textId="77777777" w:rsidR="00870F64" w:rsidRPr="00B949CB" w:rsidRDefault="00870F64">
            <w:pPr>
              <w:jc w:val="both"/>
              <w:rPr>
                <w:rFonts w:ascii="Arial" w:hAnsi="Arial" w:cs="FrankRuehl"/>
                <w:b/>
                <w:bCs/>
                <w:sz w:val="28"/>
                <w:szCs w:val="28"/>
                <w:rtl/>
              </w:rPr>
            </w:pPr>
          </w:p>
        </w:tc>
        <w:tc>
          <w:tcPr>
            <w:tcW w:w="4241" w:type="dxa"/>
            <w:tcBorders>
              <w:top w:val="nil"/>
              <w:left w:val="nil"/>
              <w:bottom w:val="nil"/>
              <w:right w:val="nil"/>
            </w:tcBorders>
          </w:tcPr>
          <w:p w14:paraId="01607784" w14:textId="77777777" w:rsidR="00870F64" w:rsidRPr="00B949CB" w:rsidRDefault="00870F64">
            <w:pPr>
              <w:jc w:val="both"/>
              <w:rPr>
                <w:b/>
                <w:bCs/>
                <w:sz w:val="26"/>
                <w:szCs w:val="26"/>
                <w:rtl/>
              </w:rPr>
            </w:pPr>
          </w:p>
        </w:tc>
        <w:tc>
          <w:tcPr>
            <w:tcW w:w="3727" w:type="dxa"/>
            <w:tcBorders>
              <w:top w:val="nil"/>
              <w:left w:val="nil"/>
              <w:bottom w:val="nil"/>
              <w:right w:val="nil"/>
            </w:tcBorders>
          </w:tcPr>
          <w:p w14:paraId="6CD5A2A5" w14:textId="77777777" w:rsidR="00870F64" w:rsidRPr="00B949CB" w:rsidRDefault="0051562C">
            <w:pPr>
              <w:jc w:val="right"/>
              <w:rPr>
                <w:rFonts w:ascii="Arial" w:hAnsi="Arial"/>
                <w:b/>
                <w:bCs/>
                <w:sz w:val="26"/>
                <w:szCs w:val="26"/>
              </w:rPr>
            </w:pPr>
            <w:r w:rsidRPr="00B949CB">
              <w:rPr>
                <w:rFonts w:ascii="Arial" w:hAnsi="Arial" w:hint="cs"/>
                <w:b/>
                <w:bCs/>
                <w:sz w:val="26"/>
                <w:szCs w:val="26"/>
                <w:rtl/>
              </w:rPr>
              <w:t>ה</w:t>
            </w:r>
            <w:sdt>
              <w:sdtPr>
                <w:rPr>
                  <w:rtl/>
                </w:rPr>
                <w:alias w:val="1184"/>
                <w:tag w:val="1184"/>
                <w:id w:val="-1952696041"/>
                <w:text w:multiLine="1"/>
              </w:sdtPr>
              <w:sdtEndPr/>
              <w:sdtContent>
                <w:r w:rsidR="001D2F81">
                  <w:rPr>
                    <w:rFonts w:ascii="Arial" w:hAnsi="Arial"/>
                    <w:b/>
                    <w:bCs/>
                    <w:sz w:val="26"/>
                    <w:szCs w:val="26"/>
                    <w:rtl/>
                  </w:rPr>
                  <w:t>נאשמ</w:t>
                </w:r>
                <w:r w:rsidR="001D2F81">
                  <w:rPr>
                    <w:rFonts w:ascii="Arial" w:hAnsi="Arial" w:hint="cs"/>
                    <w:b/>
                    <w:bCs/>
                    <w:sz w:val="26"/>
                    <w:szCs w:val="26"/>
                    <w:rtl/>
                  </w:rPr>
                  <w:t>ת</w:t>
                </w:r>
              </w:sdtContent>
            </w:sdt>
          </w:p>
        </w:tc>
      </w:tr>
    </w:tbl>
    <w:p w14:paraId="1AC4D7A6" w14:textId="77777777" w:rsidR="00870F64" w:rsidRDefault="00870F64">
      <w:pPr>
        <w:rPr>
          <w:rtl/>
        </w:rPr>
      </w:pPr>
    </w:p>
    <w:p w14:paraId="0C91B24E" w14:textId="77777777" w:rsidR="00870F64" w:rsidRDefault="00870F64">
      <w:pPr>
        <w:rPr>
          <w:rtl/>
        </w:rPr>
      </w:pPr>
    </w:p>
    <w:tbl>
      <w:tblPr>
        <w:tblStyle w:val="a5"/>
        <w:bidiVisual/>
        <w:tblW w:w="8820" w:type="dxa"/>
        <w:jc w:val="center"/>
        <w:tblLook w:val="01E0" w:firstRow="1" w:lastRow="1" w:firstColumn="1" w:lastColumn="1" w:noHBand="0" w:noVBand="0"/>
      </w:tblPr>
      <w:tblGrid>
        <w:gridCol w:w="8820"/>
      </w:tblGrid>
      <w:tr w:rsidR="00870F64" w14:paraId="5065E0C4" w14:textId="77777777">
        <w:trPr>
          <w:trHeight w:val="355"/>
          <w:jc w:val="center"/>
        </w:trPr>
        <w:tc>
          <w:tcPr>
            <w:tcW w:w="8820" w:type="dxa"/>
            <w:tcBorders>
              <w:top w:val="nil"/>
              <w:left w:val="nil"/>
              <w:bottom w:val="nil"/>
              <w:right w:val="nil"/>
            </w:tcBorders>
          </w:tcPr>
          <w:p w14:paraId="4C721A40" w14:textId="77777777" w:rsidR="00870F64" w:rsidRPr="00B949CB" w:rsidRDefault="0051562C">
            <w:pPr>
              <w:jc w:val="center"/>
              <w:rPr>
                <w:rFonts w:ascii="Arial" w:hAnsi="Arial"/>
                <w:sz w:val="28"/>
                <w:szCs w:val="28"/>
                <w:u w:val="single"/>
                <w:rtl/>
              </w:rPr>
            </w:pPr>
            <w:r w:rsidRPr="00B949CB">
              <w:rPr>
                <w:rFonts w:ascii="Arial" w:hAnsi="Arial" w:hint="cs"/>
                <w:b/>
                <w:bCs/>
                <w:sz w:val="28"/>
                <w:szCs w:val="28"/>
                <w:u w:val="single"/>
                <w:rtl/>
              </w:rPr>
              <w:t>הכרעת דין</w:t>
            </w:r>
          </w:p>
        </w:tc>
      </w:tr>
    </w:tbl>
    <w:p w14:paraId="6F6C9F09" w14:textId="77777777" w:rsidR="001D2F81" w:rsidRDefault="001D2F81" w:rsidP="001D2F81">
      <w:pPr>
        <w:spacing w:line="360" w:lineRule="auto"/>
        <w:jc w:val="both"/>
        <w:rPr>
          <w:rFonts w:ascii="Arial" w:hAnsi="Arial"/>
          <w:rtl/>
        </w:rPr>
      </w:pPr>
    </w:p>
    <w:p w14:paraId="351E0253" w14:textId="77777777" w:rsidR="001D2F81" w:rsidRDefault="001D2F81" w:rsidP="001D2F81">
      <w:pPr>
        <w:spacing w:line="360" w:lineRule="auto"/>
        <w:ind w:left="720" w:hanging="720"/>
        <w:jc w:val="both"/>
        <w:rPr>
          <w:rFonts w:ascii="Arial" w:hAnsi="Arial"/>
          <w:b/>
          <w:bCs/>
          <w:u w:val="single"/>
          <w:rtl/>
        </w:rPr>
      </w:pPr>
      <w:r>
        <w:rPr>
          <w:rFonts w:ascii="Arial" w:hAnsi="Arial"/>
          <w:b/>
          <w:bCs/>
          <w:rtl/>
        </w:rPr>
        <w:t>1</w:t>
      </w:r>
      <w:r>
        <w:rPr>
          <w:rFonts w:ascii="Arial" w:hAnsi="Arial"/>
          <w:rtl/>
        </w:rPr>
        <w:t>.</w:t>
      </w:r>
      <w:r>
        <w:rPr>
          <w:rFonts w:ascii="Arial" w:hAnsi="Arial"/>
          <w:rtl/>
        </w:rPr>
        <w:tab/>
      </w:r>
      <w:r>
        <w:rPr>
          <w:rFonts w:ascii="Arial" w:hAnsi="Arial"/>
          <w:b/>
          <w:bCs/>
          <w:u w:val="single"/>
          <w:rtl/>
        </w:rPr>
        <w:t>ראשית דבר:</w:t>
      </w:r>
    </w:p>
    <w:p w14:paraId="5B4BECEA" w14:textId="77777777" w:rsidR="001D2F81" w:rsidRDefault="001D2F81" w:rsidP="001D2F81">
      <w:pPr>
        <w:spacing w:line="360" w:lineRule="auto"/>
        <w:ind w:left="720"/>
        <w:jc w:val="both"/>
        <w:rPr>
          <w:rFonts w:ascii="Arial" w:hAnsi="Arial"/>
          <w:rtl/>
        </w:rPr>
      </w:pPr>
      <w:r>
        <w:rPr>
          <w:rFonts w:ascii="Arial" w:hAnsi="Arial"/>
          <w:rtl/>
        </w:rPr>
        <w:t>הנני מזכה את הנאשמת מחמת הספק.</w:t>
      </w:r>
    </w:p>
    <w:p w14:paraId="0ACCA0C8" w14:textId="77777777" w:rsidR="001D2F81" w:rsidRDefault="001D2F81" w:rsidP="001D2F81">
      <w:pPr>
        <w:spacing w:line="360" w:lineRule="auto"/>
        <w:ind w:left="720" w:hanging="720"/>
        <w:jc w:val="both"/>
        <w:rPr>
          <w:rFonts w:ascii="Arial" w:hAnsi="Arial"/>
          <w:rtl/>
        </w:rPr>
      </w:pPr>
    </w:p>
    <w:p w14:paraId="6740CEFA" w14:textId="77777777" w:rsidR="001D2F81" w:rsidRDefault="001D2F81" w:rsidP="001D2F81">
      <w:pPr>
        <w:spacing w:line="360" w:lineRule="auto"/>
        <w:ind w:left="720" w:hanging="720"/>
        <w:jc w:val="both"/>
        <w:rPr>
          <w:rFonts w:ascii="Arial" w:hAnsi="Arial"/>
          <w:rtl/>
        </w:rPr>
      </w:pPr>
      <w:r>
        <w:rPr>
          <w:rFonts w:ascii="Arial" w:hAnsi="Arial"/>
          <w:b/>
          <w:bCs/>
          <w:rtl/>
        </w:rPr>
        <w:t>2</w:t>
      </w:r>
      <w:r>
        <w:rPr>
          <w:rFonts w:ascii="Arial" w:hAnsi="Arial"/>
          <w:rtl/>
        </w:rPr>
        <w:t>.</w:t>
      </w:r>
      <w:r>
        <w:rPr>
          <w:rFonts w:ascii="Arial" w:hAnsi="Arial"/>
          <w:rtl/>
        </w:rPr>
        <w:tab/>
      </w:r>
      <w:r>
        <w:rPr>
          <w:rFonts w:ascii="Arial" w:hAnsi="Arial"/>
          <w:b/>
          <w:bCs/>
          <w:u w:val="single"/>
          <w:rtl/>
        </w:rPr>
        <w:t>נסיבות המקרה</w:t>
      </w:r>
      <w:r>
        <w:rPr>
          <w:rFonts w:ascii="Arial" w:hAnsi="Arial"/>
          <w:rtl/>
        </w:rPr>
        <w:t>:</w:t>
      </w:r>
    </w:p>
    <w:p w14:paraId="3C51411C" w14:textId="77777777" w:rsidR="001D2F81" w:rsidRDefault="001D2F81" w:rsidP="001D2F81">
      <w:pPr>
        <w:spacing w:line="360" w:lineRule="auto"/>
        <w:ind w:left="720"/>
        <w:jc w:val="both"/>
        <w:rPr>
          <w:rFonts w:ascii="Arial" w:hAnsi="Arial"/>
          <w:rtl/>
        </w:rPr>
      </w:pPr>
      <w:r>
        <w:rPr>
          <w:rFonts w:ascii="Arial" w:hAnsi="Arial"/>
          <w:rtl/>
        </w:rPr>
        <w:t>כנגד הנאשמת הוגש כתב אישום לפיו ביום 03/06/18 בשעה 08:48, נהגה ברכבה בכביש הכניסה לאזור תעשיה עכו דרומי וקיפחה זכות אדם להשתמש שימוש מלא בדרך בכך שעקפה מימין שיירת כלי רכב שנעו ישר בשני נתיבים ולפני אי תנועה בנוי, סטתה הנאשמת שמאלה לנתיב הימני והמשיכה ישר, וזאת בניגוד לתקנה 21(ב)(1) לתקנות התעבורה, התשכ"א – 1961. (להלן: "</w:t>
      </w:r>
      <w:r>
        <w:rPr>
          <w:rFonts w:ascii="Arial" w:hAnsi="Arial"/>
          <w:b/>
          <w:bCs/>
          <w:rtl/>
        </w:rPr>
        <w:t>התקנות</w:t>
      </w:r>
      <w:r>
        <w:rPr>
          <w:rFonts w:ascii="Arial" w:hAnsi="Arial"/>
          <w:rtl/>
        </w:rPr>
        <w:t xml:space="preserve">"). הנאשמת כפרה במיוחס לה.                                                                                                                                                                                                                                                                                                                                                                                                                                                                    </w:t>
      </w:r>
    </w:p>
    <w:p w14:paraId="143BA56B" w14:textId="77777777" w:rsidR="001D2F81" w:rsidRDefault="001D2F81" w:rsidP="001D2F81">
      <w:pPr>
        <w:spacing w:line="360" w:lineRule="auto"/>
        <w:jc w:val="both"/>
        <w:rPr>
          <w:rFonts w:ascii="Arial" w:hAnsi="Arial"/>
          <w:rtl/>
        </w:rPr>
      </w:pPr>
    </w:p>
    <w:p w14:paraId="4F45AFF8" w14:textId="77777777" w:rsidR="001D2F81" w:rsidRDefault="001D2F81" w:rsidP="001D2F81">
      <w:pPr>
        <w:spacing w:line="360" w:lineRule="auto"/>
        <w:ind w:left="720" w:hanging="720"/>
        <w:jc w:val="both"/>
        <w:rPr>
          <w:rFonts w:ascii="Arial" w:hAnsi="Arial"/>
          <w:b/>
          <w:bCs/>
          <w:u w:val="single"/>
          <w:rtl/>
        </w:rPr>
      </w:pPr>
      <w:r>
        <w:rPr>
          <w:rFonts w:ascii="Arial" w:hAnsi="Arial"/>
          <w:b/>
          <w:bCs/>
          <w:rtl/>
        </w:rPr>
        <w:t>3</w:t>
      </w:r>
      <w:r>
        <w:rPr>
          <w:rFonts w:ascii="Arial" w:hAnsi="Arial"/>
          <w:rtl/>
        </w:rPr>
        <w:t>.</w:t>
      </w:r>
      <w:r>
        <w:rPr>
          <w:rFonts w:ascii="Arial" w:hAnsi="Arial"/>
          <w:rtl/>
        </w:rPr>
        <w:tab/>
      </w:r>
      <w:r>
        <w:rPr>
          <w:rFonts w:ascii="Arial" w:hAnsi="Arial"/>
          <w:b/>
          <w:bCs/>
          <w:u w:val="single"/>
          <w:rtl/>
        </w:rPr>
        <w:t>דיון והכרעה:</w:t>
      </w:r>
    </w:p>
    <w:p w14:paraId="3F7C9C7A" w14:textId="77777777" w:rsidR="001D2F81" w:rsidRDefault="001D2F81" w:rsidP="001D2F81">
      <w:pPr>
        <w:spacing w:line="360" w:lineRule="auto"/>
        <w:ind w:left="720"/>
        <w:jc w:val="both"/>
        <w:rPr>
          <w:rFonts w:ascii="Arial" w:hAnsi="Arial"/>
          <w:b/>
          <w:bCs/>
          <w:rtl/>
        </w:rPr>
      </w:pPr>
      <w:r>
        <w:rPr>
          <w:rFonts w:ascii="Arial" w:hAnsi="Arial"/>
          <w:rtl/>
        </w:rPr>
        <w:t>ככלל, הציגה המאשימה גרסה שנשענה על עמדת השוטר רס"ב ולדימיר קצמן עורך הדו"ח (</w:t>
      </w:r>
      <w:r>
        <w:rPr>
          <w:rFonts w:ascii="Arial" w:hAnsi="Arial"/>
          <w:b/>
          <w:bCs/>
          <w:rtl/>
        </w:rPr>
        <w:t>ת/1</w:t>
      </w:r>
      <w:r>
        <w:rPr>
          <w:rFonts w:ascii="Arial" w:hAnsi="Arial"/>
          <w:rtl/>
        </w:rPr>
        <w:t>) (להלן: "</w:t>
      </w:r>
      <w:r>
        <w:rPr>
          <w:rFonts w:ascii="Arial" w:hAnsi="Arial"/>
          <w:b/>
          <w:bCs/>
          <w:rtl/>
        </w:rPr>
        <w:t>השוטר</w:t>
      </w:r>
      <w:r>
        <w:rPr>
          <w:rFonts w:ascii="Arial" w:hAnsi="Arial"/>
          <w:rtl/>
        </w:rPr>
        <w:t xml:space="preserve">"). לפיה, השוטר עמד בתחנת האוטובוס בכביש הכניסה הנ"ל ובעת שהיה פקק תנועה במקום, הבחין בנאשמת מגיעה עם רכבה מכיוון עין המפרץ, ועוקפת את כל השיירה מימין על נתיב ההשתלבות, ולפני אי התנועה סוטה שמאלה לנתיב הימני וממשיכה ישר, ובכך קיפחה זכות וביצעה את העבירה. השוטר אף שרטט תרשים המדמה את מקום האירוע </w:t>
      </w:r>
      <w:r>
        <w:rPr>
          <w:rFonts w:ascii="Arial" w:hAnsi="Arial"/>
          <w:b/>
          <w:bCs/>
          <w:rtl/>
        </w:rPr>
        <w:t>(ת/2).</w:t>
      </w:r>
      <w:r>
        <w:rPr>
          <w:rFonts w:ascii="Arial" w:hAnsi="Arial"/>
          <w:rtl/>
        </w:rPr>
        <w:t xml:space="preserve"> </w:t>
      </w:r>
    </w:p>
    <w:p w14:paraId="2A8BD6ED" w14:textId="77777777" w:rsidR="001D2F81" w:rsidRDefault="001D2F81" w:rsidP="001D2F81">
      <w:pPr>
        <w:spacing w:line="360" w:lineRule="auto"/>
        <w:jc w:val="both"/>
        <w:rPr>
          <w:rFonts w:ascii="Arial" w:hAnsi="Arial"/>
          <w:b/>
          <w:bCs/>
          <w:rtl/>
        </w:rPr>
      </w:pPr>
    </w:p>
    <w:p w14:paraId="51C11D6F" w14:textId="77777777" w:rsidR="001D2F81" w:rsidRDefault="001D2F81" w:rsidP="001D2F81">
      <w:pPr>
        <w:spacing w:line="360" w:lineRule="auto"/>
        <w:ind w:left="720"/>
        <w:jc w:val="both"/>
        <w:rPr>
          <w:rFonts w:ascii="Arial" w:hAnsi="Arial"/>
          <w:b/>
          <w:bCs/>
          <w:rtl/>
        </w:rPr>
      </w:pPr>
      <w:r>
        <w:rPr>
          <w:rFonts w:ascii="Arial" w:hAnsi="Arial"/>
          <w:b/>
          <w:bCs/>
          <w:rtl/>
        </w:rPr>
        <w:t xml:space="preserve">יחד עם זאת, </w:t>
      </w:r>
      <w:r>
        <w:rPr>
          <w:rFonts w:ascii="Arial" w:hAnsi="Arial"/>
          <w:rtl/>
        </w:rPr>
        <w:t xml:space="preserve">התרשמתי כי גרסת המאשימה לוקה בחסר, שכן הן בדו"ח הפעולה של השוטר והן בעדותו, לא תיאר הוא באופן ספציפי את מי קיפחה הנאשמת בנהיגתה וסטייתה שמאלה </w:t>
      </w:r>
      <w:r>
        <w:rPr>
          <w:rFonts w:ascii="Arial" w:hAnsi="Arial"/>
          <w:rtl/>
        </w:rPr>
        <w:lastRenderedPageBreak/>
        <w:t xml:space="preserve">לנתיב הימני. השוטר הסתפק בתיאור כללי בלבד כי הנאשמת סטתה שמאלה לאחר עקיפה ובכך קיפחה זכות וביצעה עבירה. </w:t>
      </w:r>
    </w:p>
    <w:p w14:paraId="78931545" w14:textId="77777777" w:rsidR="001D2F81" w:rsidRDefault="001D2F81" w:rsidP="001D2F81">
      <w:pPr>
        <w:spacing w:line="360" w:lineRule="auto"/>
        <w:ind w:left="720"/>
        <w:jc w:val="both"/>
        <w:rPr>
          <w:rFonts w:ascii="Arial" w:hAnsi="Arial"/>
          <w:b/>
          <w:bCs/>
          <w:rtl/>
        </w:rPr>
      </w:pPr>
    </w:p>
    <w:p w14:paraId="3DA3F220" w14:textId="77777777" w:rsidR="001D2F81" w:rsidRDefault="001D2F81" w:rsidP="001D2F81">
      <w:pPr>
        <w:spacing w:line="360" w:lineRule="auto"/>
        <w:ind w:left="720"/>
        <w:jc w:val="both"/>
        <w:rPr>
          <w:rFonts w:ascii="Arial" w:hAnsi="Arial"/>
          <w:rtl/>
        </w:rPr>
      </w:pPr>
      <w:r>
        <w:rPr>
          <w:rFonts w:ascii="Arial" w:hAnsi="Arial"/>
          <w:b/>
          <w:bCs/>
          <w:rtl/>
        </w:rPr>
        <w:t>לעניין זה</w:t>
      </w:r>
      <w:r>
        <w:rPr>
          <w:rFonts w:ascii="Arial" w:hAnsi="Arial"/>
          <w:rtl/>
        </w:rPr>
        <w:t xml:space="preserve">, הרי שלא כל נהג אשר מנסה להשתלב בתנועה ייחשב באופן אוטומטי למקפח זכות, אלא יראו אותו ככזה רק אם השתלבותו אינה מתאפשרת באופן טבעי והוא עושה זאת תוך שהוא מקפח זכותו של נהג רכב אחר ומונע ממנו את המשך נסיעה הטבעית באותו נתיב. לכן, מאחר ולא ברור את זכותו של מי קיפחה הנאשמת, לא ניתן לקבל את גרסת המאשימה הנשענת על עמדת השוטר בלבד. </w:t>
      </w:r>
    </w:p>
    <w:p w14:paraId="558C8B6B" w14:textId="77777777" w:rsidR="001D2F81" w:rsidRDefault="001D2F81" w:rsidP="001D2F81">
      <w:pPr>
        <w:spacing w:line="360" w:lineRule="auto"/>
        <w:ind w:left="720"/>
        <w:jc w:val="both"/>
        <w:rPr>
          <w:rFonts w:ascii="Arial" w:hAnsi="Arial"/>
          <w:b/>
          <w:bCs/>
          <w:rtl/>
        </w:rPr>
      </w:pPr>
    </w:p>
    <w:p w14:paraId="0BCD60E4" w14:textId="77777777" w:rsidR="001D2F81" w:rsidRDefault="001D2F81" w:rsidP="001D2F81">
      <w:pPr>
        <w:spacing w:line="360" w:lineRule="auto"/>
        <w:ind w:left="720"/>
        <w:jc w:val="both"/>
        <w:rPr>
          <w:rFonts w:ascii="Arial" w:hAnsi="Arial"/>
          <w:rtl/>
        </w:rPr>
      </w:pPr>
      <w:r>
        <w:rPr>
          <w:rFonts w:ascii="Arial" w:hAnsi="Arial"/>
          <w:b/>
          <w:bCs/>
          <w:rtl/>
        </w:rPr>
        <w:t>מה עוד</w:t>
      </w:r>
      <w:r>
        <w:rPr>
          <w:rFonts w:ascii="Arial" w:hAnsi="Arial"/>
          <w:rtl/>
        </w:rPr>
        <w:t xml:space="preserve">, כי גרסת הנאשמת, כעולה מתגובתה בדו"ח ומעדותה, הגיעה לידי גרסה מגובשת והגיונית, ולפיה עמדת השוטר אינה נכונה שכן היא לא ביצעה את העקיפה אותה ציין השוטר אלא היתה בנסיעה מאזור תעשיה עכו והצליחה להשתלב שמאלה בעת שהיה פקוק יחד עם רכב נוסף שהיה לפניה, וזאת בזכות מרווח בין המכוניות בנתיב הימני שאיפשר זאת באותו רגע. לאחר מכן, נעצרו היא והרכב הנוסף ע"י השוטר. </w:t>
      </w:r>
    </w:p>
    <w:p w14:paraId="610AB636" w14:textId="77777777" w:rsidR="001D2F81" w:rsidRDefault="001D2F81" w:rsidP="001D2F81">
      <w:pPr>
        <w:spacing w:line="360" w:lineRule="auto"/>
        <w:jc w:val="both"/>
        <w:rPr>
          <w:rFonts w:ascii="Arial" w:hAnsi="Arial"/>
          <w:rtl/>
        </w:rPr>
      </w:pPr>
    </w:p>
    <w:p w14:paraId="72FD15F9" w14:textId="77777777" w:rsidR="001D2F81" w:rsidRDefault="001D2F81" w:rsidP="001D2F81">
      <w:pPr>
        <w:spacing w:line="360" w:lineRule="auto"/>
        <w:ind w:left="720"/>
        <w:jc w:val="both"/>
        <w:rPr>
          <w:rFonts w:ascii="Arial" w:hAnsi="Arial"/>
          <w:rtl/>
        </w:rPr>
      </w:pPr>
      <w:r>
        <w:rPr>
          <w:rFonts w:ascii="Arial" w:hAnsi="Arial"/>
          <w:b/>
          <w:bCs/>
          <w:rtl/>
        </w:rPr>
        <w:t>משכך</w:t>
      </w:r>
      <w:r>
        <w:rPr>
          <w:rFonts w:ascii="Arial" w:hAnsi="Arial"/>
          <w:rtl/>
        </w:rPr>
        <w:t xml:space="preserve">, לא ניתן לשלול גרסה זו של הנאשמת, שכן השוטר התוודה בעדותו כי רק בהנחה שנהג לא יכול להשלים את סטייתו שמאלה והמשיך בנתיב הימני, אז עליו להיכנס לאזור התעשיה ולהסתובב בכיכר. דהיינו, מאחר והצליחה כגרסתה הנאשמת להשתלב בנתיב הימני, הרי שלא ניתן לקבוע כי ביצעה עבירה וקיפחה את זכותו של אחר בנתיב הימני ברגע ההשתלבות. </w:t>
      </w:r>
    </w:p>
    <w:p w14:paraId="7240E1EC" w14:textId="77777777" w:rsidR="001D2F81" w:rsidRDefault="001D2F81" w:rsidP="001D2F81">
      <w:pPr>
        <w:spacing w:line="360" w:lineRule="auto"/>
        <w:jc w:val="both"/>
        <w:rPr>
          <w:rFonts w:ascii="Arial" w:hAnsi="Arial"/>
          <w:rtl/>
        </w:rPr>
      </w:pPr>
    </w:p>
    <w:p w14:paraId="3E280D4D" w14:textId="77777777" w:rsidR="001D2F81" w:rsidRDefault="001D2F81" w:rsidP="001D2F81">
      <w:pPr>
        <w:spacing w:line="360" w:lineRule="auto"/>
        <w:ind w:left="720" w:hanging="720"/>
        <w:jc w:val="both"/>
        <w:rPr>
          <w:rFonts w:ascii="Arial" w:hAnsi="Arial"/>
          <w:rtl/>
        </w:rPr>
      </w:pPr>
      <w:r>
        <w:rPr>
          <w:rFonts w:ascii="Arial" w:hAnsi="Arial"/>
          <w:b/>
          <w:bCs/>
          <w:rtl/>
        </w:rPr>
        <w:t>4</w:t>
      </w:r>
      <w:r>
        <w:rPr>
          <w:rFonts w:ascii="Arial" w:hAnsi="Arial"/>
          <w:rtl/>
        </w:rPr>
        <w:t>.</w:t>
      </w:r>
      <w:r>
        <w:rPr>
          <w:rFonts w:ascii="Arial" w:hAnsi="Arial"/>
          <w:rtl/>
        </w:rPr>
        <w:tab/>
      </w:r>
      <w:r>
        <w:rPr>
          <w:rFonts w:ascii="Arial" w:hAnsi="Arial"/>
          <w:b/>
          <w:bCs/>
          <w:u w:val="single"/>
          <w:rtl/>
        </w:rPr>
        <w:t>סיכומו של דבר:</w:t>
      </w:r>
    </w:p>
    <w:p w14:paraId="21931279" w14:textId="77777777" w:rsidR="001D2F81" w:rsidRDefault="001D2F81" w:rsidP="001D2F81">
      <w:pPr>
        <w:spacing w:line="360" w:lineRule="auto"/>
        <w:ind w:left="720"/>
        <w:jc w:val="both"/>
        <w:rPr>
          <w:rFonts w:ascii="Arial" w:hAnsi="Arial"/>
          <w:rtl/>
        </w:rPr>
      </w:pPr>
      <w:r>
        <w:rPr>
          <w:rFonts w:ascii="Arial" w:hAnsi="Arial"/>
          <w:rtl/>
        </w:rPr>
        <w:t>לפיכך, ומאחר ונטל השכנוע רובץ לאורך כל הדרך על כתבי המאשימה, במיוחד בהסתמכה על עדות יחידה, יכול כי הנאשמת אכן לא קיפחה זכותו של אחר בעת השתלבותה בנתיב הימני, ועל כן הגעתי למסקנה כי אין מקום להעדיף גרסה על פני רעותה ויש מקום במקרה דנן לזכות את הנאשמת מחמת הספק.</w:t>
      </w:r>
    </w:p>
    <w:p w14:paraId="22387B15" w14:textId="77777777" w:rsidR="001D2F81" w:rsidRDefault="001D2F81" w:rsidP="001D2F81">
      <w:pPr>
        <w:spacing w:line="360" w:lineRule="auto"/>
        <w:ind w:left="720"/>
        <w:jc w:val="both"/>
        <w:rPr>
          <w:rFonts w:ascii="Arial" w:hAnsi="Arial"/>
          <w:rtl/>
        </w:rPr>
      </w:pPr>
      <w:r>
        <w:rPr>
          <w:rFonts w:ascii="Arial" w:hAnsi="Arial"/>
          <w:rtl/>
        </w:rPr>
        <w:t>המזכירות תשלח העתק מהכרעת דין זו לצדדים.</w:t>
      </w:r>
    </w:p>
    <w:p w14:paraId="6BD6A746" w14:textId="77777777" w:rsidR="001D2F81" w:rsidRDefault="001D2F81" w:rsidP="001D2F81">
      <w:pPr>
        <w:rPr>
          <w:rFonts w:ascii="Arial" w:hAnsi="Arial" w:cs="FrankRuehl"/>
          <w:sz w:val="28"/>
          <w:szCs w:val="28"/>
          <w:rtl/>
        </w:rPr>
      </w:pPr>
    </w:p>
    <w:p w14:paraId="24DC0FAF" w14:textId="77777777" w:rsidR="001D2F81" w:rsidRDefault="001D2F81" w:rsidP="001D2F81">
      <w:pPr>
        <w:rPr>
          <w:rFonts w:ascii="Arial" w:hAnsi="Arial" w:cs="FrankRuehl"/>
          <w:sz w:val="28"/>
          <w:szCs w:val="28"/>
          <w:rtl/>
        </w:rPr>
      </w:pPr>
    </w:p>
    <w:p w14:paraId="29526BBE" w14:textId="77777777" w:rsidR="001D2F81" w:rsidRDefault="001D2F81" w:rsidP="001D2F81">
      <w:pPr>
        <w:rPr>
          <w:rFonts w:ascii="Arial" w:hAnsi="Arial" w:cs="FrankRuehl"/>
          <w:sz w:val="28"/>
          <w:szCs w:val="28"/>
          <w:rtl/>
        </w:rPr>
      </w:pPr>
    </w:p>
    <w:p w14:paraId="59FC1038" w14:textId="77777777" w:rsidR="001D2F81" w:rsidRDefault="001D2F81" w:rsidP="001D2F81">
      <w:pPr>
        <w:rPr>
          <w:rFonts w:ascii="Arial" w:hAnsi="Arial" w:cs="FrankRuehl"/>
          <w:sz w:val="28"/>
          <w:szCs w:val="28"/>
          <w:rtl/>
        </w:rPr>
      </w:pPr>
    </w:p>
    <w:p w14:paraId="36071706" w14:textId="77777777" w:rsidR="001D2F81" w:rsidRDefault="001D2F81" w:rsidP="00151914">
      <w:pPr>
        <w:ind w:firstLine="720"/>
        <w:rPr>
          <w:rFonts w:ascii="Arial" w:hAnsi="Arial"/>
          <w:rtl/>
        </w:rPr>
      </w:pPr>
      <w:r>
        <w:rPr>
          <w:rFonts w:ascii="Arial" w:hAnsi="Arial"/>
          <w:rtl/>
        </w:rPr>
        <w:t xml:space="preserve">ניתנה היום,  </w:t>
      </w:r>
      <w:sdt>
        <w:sdtPr>
          <w:rPr>
            <w:rtl/>
          </w:rPr>
          <w:alias w:val="1455"/>
          <w:tag w:val="1455"/>
          <w:id w:val="1388832342"/>
          <w:text w:multiLine="1"/>
        </w:sdtPr>
        <w:sdtEndPr/>
        <w:sdtContent>
          <w:r>
            <w:rPr>
              <w:rFonts w:ascii="Arial" w:hAnsi="Arial" w:hint="cs"/>
              <w:rtl/>
            </w:rPr>
            <w:t>ט"ז סיוון תש"פ</w:t>
          </w:r>
        </w:sdtContent>
      </w:sdt>
      <w:r>
        <w:rPr>
          <w:rFonts w:ascii="Arial" w:hAnsi="Arial"/>
          <w:rtl/>
        </w:rPr>
        <w:t xml:space="preserve"> , </w:t>
      </w:r>
      <w:sdt>
        <w:sdtPr>
          <w:rPr>
            <w:rtl/>
          </w:rPr>
          <w:alias w:val="1456"/>
          <w:tag w:val="1456"/>
          <w:id w:val="-730457978"/>
          <w:text w:multiLine="1"/>
        </w:sdtPr>
        <w:sdtEndPr/>
        <w:sdtContent>
          <w:r>
            <w:rPr>
              <w:rFonts w:ascii="Arial" w:hAnsi="Arial" w:hint="cs"/>
              <w:rtl/>
            </w:rPr>
            <w:t>08 יוני 2020</w:t>
          </w:r>
        </w:sdtContent>
      </w:sdt>
      <w:r>
        <w:rPr>
          <w:rFonts w:ascii="Arial" w:hAnsi="Arial"/>
          <w:rtl/>
        </w:rPr>
        <w:t>, בהיעדר הצדדים</w:t>
      </w:r>
    </w:p>
    <w:p w14:paraId="490B237C" w14:textId="77777777" w:rsidR="001D2F81" w:rsidRDefault="001D2F81" w:rsidP="001D2F81">
      <w:pPr>
        <w:rPr>
          <w:rFonts w:ascii="Arial" w:hAnsi="Arial"/>
          <w:rtl/>
        </w:rPr>
      </w:pPr>
    </w:p>
    <w:p w14:paraId="4B5D31E0" w14:textId="77777777" w:rsidR="001D2F81" w:rsidRDefault="0080644B" w:rsidP="001D2F81">
      <w:pPr>
        <w:tabs>
          <w:tab w:val="left" w:pos="1625"/>
        </w:tabs>
      </w:pPr>
      <w:sdt>
        <w:sdtPr>
          <w:rPr>
            <w:rtl/>
          </w:rPr>
          <w:alias w:val="MergeField"/>
          <w:tag w:val="1237"/>
          <w:id w:val="-518624684"/>
        </w:sdtPr>
        <w:sdtEndPr/>
        <w:sdtContent>
          <w:r>
            <w:drawing>
              <wp:inline distT="0" distB="0" distL="0" distR="0" wp14:anchorId="0D02BC47" wp14:editId="3CFD96D5">
                <wp:extent cx="126682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8" cstate="print"/>
                        <a:stretch>
                          <a:fillRect/>
                        </a:stretch>
                      </pic:blipFill>
                      <pic:spPr>
                        <a:xfrm>
                          <a:off x="0" y="0"/>
                          <a:ext cx="1266825" cy="1076325"/>
                        </a:xfrm>
                        <a:prstGeom prst="rect">
                          <a:avLst/>
                        </a:prstGeom>
                      </pic:spPr>
                    </pic:pic>
                  </a:graphicData>
                </a:graphic>
              </wp:inline>
            </w:drawing>
          </w:r>
        </w:sdtContent>
      </w:sdt>
    </w:p>
    <w:p w14:paraId="514F3272" w14:textId="77777777" w:rsidR="001D2F81" w:rsidRDefault="001D2F81" w:rsidP="001D2F81">
      <w:pPr>
        <w:tabs>
          <w:tab w:val="left" w:pos="1625"/>
        </w:tabs>
        <w:rPr>
          <w:rFonts w:cs="FrankRuehl"/>
          <w:sz w:val="28"/>
          <w:szCs w:val="28"/>
          <w:rtl/>
        </w:rPr>
      </w:pPr>
    </w:p>
    <w:p w14:paraId="664F119C" w14:textId="77777777" w:rsidR="00870F64" w:rsidRDefault="00870F64">
      <w:pPr>
        <w:rPr>
          <w:rFonts w:ascii="Arial" w:hAnsi="Arial" w:cs="FrankRuehl"/>
          <w:sz w:val="28"/>
          <w:szCs w:val="28"/>
          <w:rtl/>
        </w:rPr>
      </w:pPr>
    </w:p>
    <w:p w14:paraId="0263717B" w14:textId="77777777" w:rsidR="00870F64" w:rsidRDefault="00870F64">
      <w:pPr>
        <w:rPr>
          <w:rFonts w:ascii="Arial" w:hAnsi="Arial" w:cs="FrankRuehl"/>
          <w:sz w:val="28"/>
          <w:szCs w:val="28"/>
          <w:rtl/>
        </w:rPr>
      </w:pPr>
    </w:p>
    <w:p w14:paraId="3C052D10" w14:textId="77777777" w:rsidR="00870F64" w:rsidRDefault="00870F64">
      <w:pPr>
        <w:rPr>
          <w:rFonts w:ascii="Arial" w:hAnsi="Arial" w:cs="FrankRuehl"/>
          <w:sz w:val="28"/>
          <w:szCs w:val="28"/>
          <w:rtl/>
        </w:rPr>
      </w:pPr>
    </w:p>
    <w:p w14:paraId="2D9E8D31" w14:textId="77777777" w:rsidR="00870F64" w:rsidRPr="00B949CB" w:rsidRDefault="0051562C">
      <w:pPr>
        <w:rPr>
          <w:rFonts w:ascii="Arial" w:hAnsi="Arial"/>
          <w:rtl/>
        </w:rPr>
      </w:pPr>
      <w:r w:rsidRPr="00B949CB">
        <w:rPr>
          <w:rFonts w:ascii="Arial" w:hAnsi="Arial" w:hint="cs"/>
          <w:rtl/>
        </w:rPr>
        <w:t xml:space="preserve">ניתנה היום,  </w:t>
      </w:r>
      <w:sdt>
        <w:sdtPr>
          <w:rPr>
            <w:rtl/>
          </w:rPr>
          <w:alias w:val="1455"/>
          <w:tag w:val="1455"/>
          <w:id w:val="2141614477"/>
          <w:text w:multiLine="1"/>
        </w:sdtPr>
        <w:sdtEndPr/>
        <w:sdtContent>
          <w:r>
            <w:rPr>
              <w:rFonts w:ascii="Arial" w:hAnsi="Arial"/>
              <w:rtl/>
            </w:rPr>
            <w:t>ט"ז סיוון תש"פ</w:t>
          </w:r>
        </w:sdtContent>
      </w:sdt>
      <w:r w:rsidRPr="00B949CB">
        <w:rPr>
          <w:rFonts w:ascii="Arial" w:hAnsi="Arial" w:hint="cs"/>
          <w:rtl/>
        </w:rPr>
        <w:t xml:space="preserve"> , </w:t>
      </w:r>
      <w:sdt>
        <w:sdtPr>
          <w:rPr>
            <w:rtl/>
          </w:rPr>
          <w:alias w:val="1456"/>
          <w:tag w:val="1456"/>
          <w:id w:val="-2088763611"/>
          <w:text w:multiLine="1"/>
        </w:sdtPr>
        <w:sdtEndPr/>
        <w:sdtContent>
          <w:r>
            <w:rPr>
              <w:rFonts w:ascii="Arial" w:hAnsi="Arial"/>
              <w:rtl/>
            </w:rPr>
            <w:t>08 יוני 2020</w:t>
          </w:r>
        </w:sdtContent>
      </w:sdt>
      <w:r w:rsidRPr="00B949CB">
        <w:rPr>
          <w:rFonts w:ascii="Arial" w:hAnsi="Arial" w:hint="cs"/>
          <w:rtl/>
        </w:rPr>
        <w:t>, במעמד הצדדים</w:t>
      </w:r>
    </w:p>
    <w:p w14:paraId="369B5B21" w14:textId="77777777" w:rsidR="00870F64" w:rsidRPr="00B949CB" w:rsidRDefault="00870F64">
      <w:pPr>
        <w:rPr>
          <w:rFonts w:ascii="Arial" w:hAnsi="Arial"/>
          <w:rtl/>
        </w:rPr>
      </w:pPr>
    </w:p>
    <w:p w14:paraId="0103E206" w14:textId="77777777" w:rsidR="00870F64" w:rsidRDefault="0080644B" w:rsidP="00B949CB">
      <w:pPr>
        <w:tabs>
          <w:tab w:val="left" w:pos="1625"/>
        </w:tabs>
        <w:rPr>
          <w:rFonts w:cs="FrankRuehl"/>
          <w:sz w:val="28"/>
          <w:szCs w:val="28"/>
          <w:rtl/>
        </w:rPr>
      </w:pPr>
      <w:sdt>
        <w:sdtPr>
          <w:rPr>
            <w:rtl/>
          </w:rPr>
          <w:alias w:val="1237"/>
          <w:tag w:val="1237"/>
          <w:id w:val="-1869591800"/>
          <w:text w:multiLine="1"/>
        </w:sdtPr>
        <w:sdtEndPr/>
        <w:sdtContent>
          <w:r w:rsidR="0051562C" w:rsidRPr="00B949CB">
            <w:rPr>
              <w:rFonts w:hint="cs"/>
              <w:rtl/>
            </w:rPr>
            <w:t>חתימה</w:t>
          </w:r>
        </w:sdtContent>
      </w:sdt>
    </w:p>
    <w:sectPr w:rsidR="00870F64" w:rsidSect="00870F64">
      <w:headerReference w:type="default" r:id="rId9"/>
      <w:footerReference w:type="default" r:id="rId10"/>
      <w:pgSz w:w="11907" w:h="16840" w:code="9"/>
      <w:pgMar w:top="244" w:right="1701" w:bottom="2552" w:left="1701" w:header="187" w:footer="720" w:gutter="0"/>
      <w:cols w:space="720"/>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A29EC" w14:textId="77777777" w:rsidR="0080644B" w:rsidRDefault="0080644B">
      <w:r>
        <w:separator/>
      </w:r>
    </w:p>
  </w:endnote>
  <w:endnote w:type="continuationSeparator" w:id="0">
    <w:p w14:paraId="0D4E38EC" w14:textId="77777777" w:rsidR="0080644B" w:rsidRDefault="0080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DF0F" w14:textId="77777777" w:rsidR="00870F64" w:rsidRDefault="0032149E">
    <w:pPr>
      <w:pStyle w:val="a4"/>
      <w:jc w:val="center"/>
    </w:pPr>
    <w:r>
      <w:fldChar w:fldCharType="begin"/>
    </w:r>
    <w:r w:rsidR="0051562C">
      <w:instrText xml:space="preserve"> PAGE </w:instrText>
    </w:r>
    <w:r>
      <w:fldChar w:fldCharType="separate"/>
    </w:r>
    <w:r w:rsidR="002328FB">
      <w:rPr>
        <w:rtl/>
      </w:rPr>
      <w:t>1</w:t>
    </w:r>
    <w:r>
      <w:fldChar w:fldCharType="end"/>
    </w:r>
    <w:r w:rsidR="0051562C">
      <w:t xml:space="preserve"> </w:t>
    </w:r>
    <w:r w:rsidR="0051562C">
      <w:rPr>
        <w:rtl/>
      </w:rPr>
      <w:t>מתוך</w:t>
    </w:r>
    <w:r w:rsidR="0051562C">
      <w:t xml:space="preserve"> </w:t>
    </w:r>
    <w:r>
      <w:fldChar w:fldCharType="begin"/>
    </w:r>
    <w:r w:rsidR="0051562C">
      <w:instrText xml:space="preserve"> NUMPAGES </w:instrText>
    </w:r>
    <w:r>
      <w:fldChar w:fldCharType="separate"/>
    </w:r>
    <w:r w:rsidR="002328FB">
      <w:rPr>
        <w:rtl/>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44DA7" w14:textId="77777777" w:rsidR="0080644B" w:rsidRDefault="0080644B">
      <w:r>
        <w:separator/>
      </w:r>
    </w:p>
  </w:footnote>
  <w:footnote w:type="continuationSeparator" w:id="0">
    <w:p w14:paraId="125AE2AD" w14:textId="77777777" w:rsidR="0080644B" w:rsidRDefault="00806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61F4" w14:textId="77777777" w:rsidR="00870F64" w:rsidRDefault="00314056">
    <w:pPr>
      <w:pStyle w:val="a3"/>
      <w:jc w:val="center"/>
      <w:rPr>
        <w:rFonts w:cs="FrankRuehl"/>
        <w:sz w:val="28"/>
        <w:szCs w:val="28"/>
        <w:rtl/>
      </w:rPr>
    </w:pPr>
    <w:r>
      <w:rPr>
        <w:rFonts w:cs="FrankRuehl"/>
        <w:sz w:val="28"/>
        <w:szCs w:val="28"/>
      </w:rPr>
      <w:drawing>
        <wp:inline distT="0" distB="0" distL="0" distR="0" wp14:anchorId="4A125F5C" wp14:editId="3DE1207E">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24"/>
      <w:gridCol w:w="3581"/>
    </w:tblGrid>
    <w:tr w:rsidR="00870F64" w14:paraId="44B6F8DD" w14:textId="77777777">
      <w:trPr>
        <w:trHeight w:hRule="exact" w:val="418"/>
        <w:jc w:val="center"/>
      </w:trPr>
      <w:sdt>
        <w:sdtPr>
          <w:rPr>
            <w:rtl/>
          </w:rPr>
          <w:alias w:val="1174"/>
          <w:tag w:val="1174"/>
          <w:id w:val="-1817867885"/>
          <w:text/>
        </w:sdtPr>
        <w:sdtEndPr/>
        <w:sdtContent>
          <w:tc>
            <w:tcPr>
              <w:tcW w:w="8721" w:type="dxa"/>
              <w:gridSpan w:val="2"/>
            </w:tcPr>
            <w:p w14:paraId="2F6EB232" w14:textId="77777777" w:rsidR="00870F64" w:rsidRDefault="0051562C">
              <w:pPr>
                <w:pStyle w:val="a3"/>
                <w:jc w:val="center"/>
                <w:rPr>
                  <w:rFonts w:ascii="Tahoma" w:hAnsi="Tahoma" w:cs="Tahoma"/>
                  <w:color w:val="000080"/>
                  <w:rtl/>
                </w:rPr>
              </w:pPr>
              <w:r>
                <w:rPr>
                  <w:rFonts w:ascii="Tahoma" w:hAnsi="Tahoma" w:cs="Tahoma"/>
                  <w:b/>
                  <w:bCs/>
                  <w:color w:val="000080"/>
                  <w:rtl/>
                </w:rPr>
                <w:t>בית משפט השלום לתעבורה בעכו</w:t>
              </w:r>
            </w:p>
          </w:tc>
        </w:sdtContent>
      </w:sdt>
    </w:tr>
    <w:tr w:rsidR="00870F64" w14:paraId="47C5D4E2" w14:textId="77777777">
      <w:trPr>
        <w:trHeight w:val="337"/>
        <w:jc w:val="center"/>
      </w:trPr>
      <w:tc>
        <w:tcPr>
          <w:tcW w:w="5047" w:type="dxa"/>
        </w:tcPr>
        <w:p w14:paraId="3A7601D0" w14:textId="77777777" w:rsidR="00870F64" w:rsidRDefault="00870F64">
          <w:pPr>
            <w:pStyle w:val="a3"/>
            <w:rPr>
              <w:rFonts w:cs="FrankRuehl"/>
              <w:sz w:val="28"/>
              <w:szCs w:val="28"/>
              <w:rtl/>
            </w:rPr>
          </w:pPr>
        </w:p>
      </w:tc>
      <w:tc>
        <w:tcPr>
          <w:tcW w:w="3674" w:type="dxa"/>
        </w:tcPr>
        <w:p w14:paraId="5C3065FF" w14:textId="77777777" w:rsidR="00870F64" w:rsidRDefault="00870F64">
          <w:pPr>
            <w:pStyle w:val="a3"/>
            <w:jc w:val="right"/>
            <w:rPr>
              <w:rFonts w:cs="FrankRuehl"/>
              <w:sz w:val="28"/>
              <w:szCs w:val="28"/>
              <w:rtl/>
            </w:rPr>
          </w:pPr>
        </w:p>
      </w:tc>
    </w:tr>
    <w:tr w:rsidR="00870F64" w14:paraId="41F47780" w14:textId="77777777">
      <w:trPr>
        <w:trHeight w:val="337"/>
        <w:jc w:val="center"/>
      </w:trPr>
      <w:tc>
        <w:tcPr>
          <w:tcW w:w="8721" w:type="dxa"/>
          <w:gridSpan w:val="2"/>
        </w:tcPr>
        <w:p w14:paraId="0B84B580" w14:textId="77777777" w:rsidR="00870F64" w:rsidRDefault="0080644B">
          <w:pPr>
            <w:rPr>
              <w:rFonts w:cs="FrankRuehl"/>
              <w:sz w:val="28"/>
              <w:szCs w:val="28"/>
              <w:rtl/>
            </w:rPr>
          </w:pPr>
          <w:sdt>
            <w:sdtPr>
              <w:rPr>
                <w:rtl/>
              </w:rPr>
              <w:alias w:val="1170"/>
              <w:tag w:val="1170"/>
              <w:id w:val="463853259"/>
              <w:text w:multiLine="1"/>
            </w:sdtPr>
            <w:sdtEndPr/>
            <w:sdtContent>
              <w:r w:rsidR="00880B69">
                <w:rPr>
                  <w:rFonts w:cs="FrankRuehl"/>
                  <w:sz w:val="28"/>
                  <w:szCs w:val="28"/>
                  <w:rtl/>
                </w:rPr>
                <w:t>תת"ע</w:t>
              </w:r>
            </w:sdtContent>
          </w:sdt>
          <w:r w:rsidR="0051562C">
            <w:rPr>
              <w:rFonts w:cs="FrankRuehl" w:hint="cs"/>
              <w:sz w:val="28"/>
              <w:szCs w:val="28"/>
              <w:rtl/>
            </w:rPr>
            <w:t xml:space="preserve"> </w:t>
          </w:r>
          <w:sdt>
            <w:sdtPr>
              <w:rPr>
                <w:rtl/>
              </w:rPr>
              <w:alias w:val="1171"/>
              <w:tag w:val="1171"/>
              <w:id w:val="-2106874909"/>
              <w:text w:multiLine="1"/>
            </w:sdtPr>
            <w:sdtEndPr/>
            <w:sdtContent>
              <w:r w:rsidR="00880B69">
                <w:rPr>
                  <w:rFonts w:cs="FrankRuehl"/>
                  <w:sz w:val="28"/>
                  <w:szCs w:val="28"/>
                  <w:rtl/>
                </w:rPr>
                <w:t>1535-09-18</w:t>
              </w:r>
            </w:sdtContent>
          </w:sdt>
          <w:r w:rsidR="0051562C">
            <w:rPr>
              <w:rFonts w:cs="FrankRuehl" w:hint="cs"/>
              <w:sz w:val="28"/>
              <w:szCs w:val="28"/>
              <w:rtl/>
            </w:rPr>
            <w:t xml:space="preserve"> </w:t>
          </w:r>
          <w:sdt>
            <w:sdtPr>
              <w:rPr>
                <w:rtl/>
              </w:rPr>
              <w:alias w:val="1172"/>
              <w:tag w:val="1172"/>
              <w:id w:val="-1754817316"/>
              <w:text w:multiLine="1"/>
            </w:sdtPr>
            <w:sdtEndPr/>
            <w:sdtContent>
              <w:r w:rsidR="00880B69">
                <w:rPr>
                  <w:rFonts w:cs="FrankRuehl"/>
                  <w:sz w:val="28"/>
                  <w:szCs w:val="28"/>
                  <w:rtl/>
                </w:rPr>
                <w:t>מדינת ישראל נ' זהבה מלכה</w:t>
              </w:r>
            </w:sdtContent>
          </w:sdt>
        </w:p>
        <w:p w14:paraId="7D33A957" w14:textId="77777777" w:rsidR="00870F64" w:rsidRDefault="00870F64">
          <w:pPr>
            <w:pStyle w:val="a3"/>
            <w:rPr>
              <w:rtl/>
            </w:rPr>
          </w:pPr>
        </w:p>
      </w:tc>
    </w:tr>
  </w:tbl>
  <w:p w14:paraId="5A993DF1" w14:textId="77777777" w:rsidR="00870F64" w:rsidRDefault="0051562C">
    <w:pPr>
      <w:pStyle w:val="a3"/>
    </w:pP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836CD"/>
    <w:multiLevelType w:val="hybridMultilevel"/>
    <w:tmpl w:val="2174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7548FC"/>
    <w:multiLevelType w:val="multilevel"/>
    <w:tmpl w:val="5D364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024734"/>
    <w:multiLevelType w:val="hybridMultilevel"/>
    <w:tmpl w:val="A6F46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6C6661"/>
    <w:multiLevelType w:val="hybridMultilevel"/>
    <w:tmpl w:val="D4660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48636C"/>
    <w:multiLevelType w:val="hybridMultilevel"/>
    <w:tmpl w:val="5D364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2A4890"/>
    <w:multiLevelType w:val="hybridMultilevel"/>
    <w:tmpl w:val="F0327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F64"/>
    <w:rsid w:val="00066D3E"/>
    <w:rsid w:val="00097BFF"/>
    <w:rsid w:val="000C2897"/>
    <w:rsid w:val="000D676C"/>
    <w:rsid w:val="00151914"/>
    <w:rsid w:val="001D2F81"/>
    <w:rsid w:val="002328FB"/>
    <w:rsid w:val="002D68F5"/>
    <w:rsid w:val="00314056"/>
    <w:rsid w:val="003165B2"/>
    <w:rsid w:val="0032149E"/>
    <w:rsid w:val="00395166"/>
    <w:rsid w:val="003C74D6"/>
    <w:rsid w:val="004A2940"/>
    <w:rsid w:val="004D7D0D"/>
    <w:rsid w:val="0051562C"/>
    <w:rsid w:val="00542448"/>
    <w:rsid w:val="0058138F"/>
    <w:rsid w:val="006246DD"/>
    <w:rsid w:val="0064690D"/>
    <w:rsid w:val="006958A7"/>
    <w:rsid w:val="006B6EEB"/>
    <w:rsid w:val="007C40F8"/>
    <w:rsid w:val="007E20C1"/>
    <w:rsid w:val="0080644B"/>
    <w:rsid w:val="00810372"/>
    <w:rsid w:val="00834D17"/>
    <w:rsid w:val="00852B56"/>
    <w:rsid w:val="00870F64"/>
    <w:rsid w:val="00880B69"/>
    <w:rsid w:val="008E7974"/>
    <w:rsid w:val="009968AD"/>
    <w:rsid w:val="00A043A9"/>
    <w:rsid w:val="00B20868"/>
    <w:rsid w:val="00B83EC4"/>
    <w:rsid w:val="00B949CB"/>
    <w:rsid w:val="00BF0FEA"/>
    <w:rsid w:val="00C863A8"/>
    <w:rsid w:val="00CF002E"/>
    <w:rsid w:val="00D63841"/>
    <w:rsid w:val="00DC081D"/>
    <w:rsid w:val="00E4166E"/>
    <w:rsid w:val="00E71E4A"/>
    <w:rsid w:val="00E92233"/>
    <w:rsid w:val="00EA352A"/>
    <w:rsid w:val="00EC5008"/>
    <w:rsid w:val="00EC6251"/>
    <w:rsid w:val="00F25B62"/>
    <w:rsid w:val="00F470DB"/>
    <w:rsid w:val="00F61193"/>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34E6"/>
  <w15:docId w15:val="{52AE8B5C-4EB2-4868-8B9E-7DD979F7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7A51"/>
    <w:pPr>
      <w:bidi/>
    </w:pPr>
    <w:rPr>
      <w:rFonts w:ascii="Arial (W1)" w:hAnsi="Arial (W1)" w:cs="David"/>
      <w:noProof/>
      <w:sz w:val="24"/>
      <w:szCs w:val="24"/>
    </w:rPr>
  </w:style>
  <w:style w:type="paragraph" w:styleId="4">
    <w:name w:val="heading 4"/>
    <w:basedOn w:val="a"/>
    <w:next w:val="a"/>
    <w:qFormat/>
    <w:rsid w:val="00577A51"/>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7A51"/>
    <w:pPr>
      <w:tabs>
        <w:tab w:val="center" w:pos="4153"/>
        <w:tab w:val="right" w:pos="8306"/>
      </w:tabs>
    </w:pPr>
  </w:style>
  <w:style w:type="paragraph" w:styleId="a4">
    <w:name w:val="footer"/>
    <w:basedOn w:val="a"/>
    <w:rsid w:val="00577A51"/>
    <w:pPr>
      <w:tabs>
        <w:tab w:val="center" w:pos="4153"/>
        <w:tab w:val="right" w:pos="8306"/>
      </w:tabs>
    </w:pPr>
  </w:style>
  <w:style w:type="table" w:styleId="a5">
    <w:name w:val="Table Grid"/>
    <w:basedOn w:val="a1"/>
    <w:rsid w:val="00577A5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rsid w:val="00577A51"/>
    <w:rPr>
      <w:sz w:val="16"/>
      <w:szCs w:val="16"/>
    </w:rPr>
  </w:style>
  <w:style w:type="paragraph" w:styleId="a7">
    <w:name w:val="annotation text"/>
    <w:basedOn w:val="a"/>
    <w:semiHidden/>
    <w:rsid w:val="00577A51"/>
    <w:rPr>
      <w:rFonts w:cs="Times New Roman"/>
      <w:noProof w:val="0"/>
    </w:rPr>
  </w:style>
  <w:style w:type="paragraph" w:styleId="a8">
    <w:name w:val="Balloon Text"/>
    <w:basedOn w:val="a"/>
    <w:semiHidden/>
    <w:rsid w:val="00577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82257">
      <w:bodyDiv w:val="1"/>
      <w:marLeft w:val="0"/>
      <w:marRight w:val="0"/>
      <w:marTop w:val="0"/>
      <w:marBottom w:val="0"/>
      <w:divBdr>
        <w:top w:val="none" w:sz="0" w:space="0" w:color="auto"/>
        <w:left w:val="none" w:sz="0" w:space="0" w:color="auto"/>
        <w:bottom w:val="none" w:sz="0" w:space="0" w:color="auto"/>
        <w:right w:val="none" w:sz="0" w:space="0" w:color="auto"/>
      </w:divBdr>
    </w:div>
    <w:div w:id="1281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525</Words>
  <Characters>2628</Characters>
  <Application>Microsoft Office Word</Application>
  <DocSecurity>0</DocSecurity>
  <Lines>21</Lines>
  <Paragraphs>6</Paragraphs>
  <ScaleCrop>false</ScaleCrop>
  <Company>Microsoft Corporation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LAW</cp:lastModifiedBy>
  <cp:revision>16</cp:revision>
  <cp:lastPrinted>2020-06-22T12:21:00Z</cp:lastPrinted>
  <dcterms:created xsi:type="dcterms:W3CDTF">2012-08-05T21:39:00Z</dcterms:created>
  <dcterms:modified xsi:type="dcterms:W3CDTF">2020-06-22T12:21:00Z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